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黑体" w:hAnsi="黑体" w:eastAsia="黑体" w:cs="仿宋_GB2312"/>
        </w:rPr>
      </w:pPr>
      <w:r>
        <w:rPr>
          <w:rFonts w:hint="eastAsia" w:ascii="黑体" w:hAnsi="黑体" w:eastAsia="黑体" w:cs="仿宋_GB2312"/>
          <w:szCs w:val="32"/>
        </w:rPr>
        <w:t>附件1</w:t>
      </w:r>
    </w:p>
    <w:p>
      <w:pPr>
        <w:keepNext w:val="0"/>
        <w:keepLines w:val="0"/>
        <w:pageBreakBefore w:val="0"/>
        <w:widowControl w:val="0"/>
        <w:kinsoku/>
        <w:wordWrap/>
        <w:overflowPunct/>
        <w:topLinePunct w:val="0"/>
        <w:autoSpaceDE/>
        <w:autoSpaceDN/>
        <w:bidi w:val="0"/>
        <w:adjustRightInd w:val="0"/>
        <w:snapToGrid w:val="0"/>
        <w:spacing w:before="437" w:beforeLines="100" w:line="240" w:lineRule="auto"/>
        <w:jc w:val="center"/>
        <w:textAlignment w:val="auto"/>
        <w:rPr>
          <w:rFonts w:ascii="华文中宋" w:hAnsi="华文中宋" w:cs="华文中宋"/>
          <w:b/>
          <w:bCs w:val="0"/>
          <w:sz w:val="44"/>
          <w:szCs w:val="44"/>
        </w:rPr>
      </w:pPr>
      <w:r>
        <w:rPr>
          <w:rFonts w:hint="eastAsia" w:ascii="华文中宋" w:hAnsi="华文中宋" w:eastAsia="华文中宋" w:cs="华文中宋"/>
          <w:b/>
          <w:bCs w:val="0"/>
          <w:sz w:val="44"/>
          <w:szCs w:val="44"/>
        </w:rPr>
        <w:t>水利水电工程施工项目经理评价</w:t>
      </w:r>
    </w:p>
    <w:p>
      <w:pPr>
        <w:adjustRightInd w:val="0"/>
        <w:snapToGrid w:val="0"/>
        <w:spacing w:line="240" w:lineRule="auto"/>
        <w:jc w:val="center"/>
        <w:rPr>
          <w:rFonts w:ascii="华文中宋" w:hAnsi="华文中宋" w:cs="华文中宋"/>
          <w:b/>
          <w:bCs w:val="0"/>
          <w:sz w:val="44"/>
          <w:szCs w:val="44"/>
        </w:rPr>
      </w:pPr>
      <w:r>
        <w:rPr>
          <w:rFonts w:hint="eastAsia" w:ascii="华文中宋" w:hAnsi="华文中宋" w:eastAsia="华文中宋" w:cs="华文中宋"/>
          <w:b/>
          <w:bCs w:val="0"/>
          <w:sz w:val="44"/>
          <w:szCs w:val="44"/>
        </w:rPr>
        <w:t>管理办法（试行）</w:t>
      </w:r>
    </w:p>
    <w:p>
      <w:pPr>
        <w:ind w:firstLine="640"/>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第一章</w:t>
      </w:r>
      <w:r>
        <w:rPr>
          <w:rFonts w:ascii="黑体" w:hAnsi="黑体" w:eastAsia="黑体"/>
          <w:szCs w:val="32"/>
        </w:rPr>
        <w:t xml:space="preserve"> </w:t>
      </w:r>
      <w:r>
        <w:rPr>
          <w:rFonts w:hint="eastAsia" w:ascii="黑体" w:hAnsi="黑体" w:eastAsia="黑体"/>
          <w:szCs w:val="32"/>
        </w:rPr>
        <w:t>总则</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第一条</w:t>
      </w:r>
      <w:r>
        <w:rPr>
          <w:rStyle w:val="16"/>
          <w:rFonts w:hint="eastAsia"/>
        </w:rPr>
        <w:t xml:space="preserve"> </w:t>
      </w:r>
      <w:r>
        <w:rPr>
          <w:rFonts w:hint="eastAsia"/>
        </w:rPr>
        <w:t>为提升水利水电工程建设项目管理水平和工程建设质量，建立健全项目管理人才的培养和成长激励机制，提高施工项目经理业务水平和技术素养，促进水利水电施工企业高质量发展，依据《水利水电工程施工项目经理评价规程》（T/CWEC 23-2021），制定本办法。</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 xml:space="preserve">第二条 </w:t>
      </w:r>
      <w:r>
        <w:rPr>
          <w:rFonts w:hint="eastAsia"/>
        </w:rPr>
        <w:t>本办法适用于对水利水电工程施工项目经理进行综合能力评价和分级。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第三条</w:t>
      </w:r>
      <w:r>
        <w:rPr>
          <w:rStyle w:val="16"/>
          <w:rFonts w:hint="eastAsia"/>
        </w:rPr>
        <w:t xml:space="preserve"> </w:t>
      </w:r>
      <w:r>
        <w:rPr>
          <w:rFonts w:hint="eastAsia"/>
        </w:rPr>
        <w:t>水利水电工程施工项目经理评价坚持公开、公平、公正、自愿、诚信的原则。</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 xml:space="preserve">第四条 </w:t>
      </w:r>
      <w:r>
        <w:rPr>
          <w:rFonts w:hint="eastAsia"/>
        </w:rPr>
        <w:t>评价每年开展一次，</w:t>
      </w:r>
      <w:bookmarkStart w:id="0" w:name="_Hlk109997094"/>
      <w:r>
        <w:rPr>
          <w:rFonts w:hint="eastAsia"/>
        </w:rPr>
        <w:t>申报人获得评价等级后，下一次申报须至少间隔两年（评价结果公布后满2年）。</w:t>
      </w:r>
      <w:bookmarkEnd w:id="0"/>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第五条</w:t>
      </w:r>
      <w:r>
        <w:rPr>
          <w:rFonts w:hint="eastAsia"/>
        </w:rPr>
        <w:t xml:space="preserve"> 评价由中国水利企业协会组织实施。</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第六条</w:t>
      </w:r>
      <w:r>
        <w:rPr>
          <w:rFonts w:hint="eastAsia"/>
        </w:rPr>
        <w:t xml:space="preserve"> 评价采取推荐制，各申报人申请材料须经推荐单位审核推荐。推荐单位一般是辖区内省级（含副省级）水利行业协会或有隶属关系的中央企业总部。每个地区原则上有且仅有一个推荐单位。</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第二章</w:t>
      </w:r>
      <w:r>
        <w:rPr>
          <w:rFonts w:ascii="黑体" w:hAnsi="黑体" w:eastAsia="黑体"/>
          <w:szCs w:val="32"/>
        </w:rPr>
        <w:t xml:space="preserve"> </w:t>
      </w:r>
      <w:r>
        <w:rPr>
          <w:rFonts w:hint="eastAsia" w:ascii="黑体" w:hAnsi="黑体" w:eastAsia="黑体"/>
          <w:szCs w:val="32"/>
        </w:rPr>
        <w:t>评价条件</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第七条</w:t>
      </w:r>
      <w:r>
        <w:rPr>
          <w:rFonts w:hint="eastAsia"/>
        </w:rPr>
        <w:t xml:space="preserve"> 申请评价的项目经理应具备以下基本条件：</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（一）所在单位具有独立法人资格，是中国水利企业协会会员，具有水利水电工程施工资质和有效的安全生产许可证；</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（二）具有水利水电工程的注册建造师执业资格，且注册证上的聘用企业与申报企业一致；</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（三）评价期内（申请之日前五年内）担任过水利水电工程项目经理岗位，且持有有效的水利水电工程施工企业项目负责人安全生产考核合格证书；</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（四）近三年承担的水利水电工程项目未发生等级以上质量事故；</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（五）近三年承担的水利水电工程项目未发生等级以上生产安全责任事故；</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（六）近三年承担的水利水电工程项目未发生等级以上环境污染事件；</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（七）无违法行为记录，无失信、拖欠农民工工资等不良行为；</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ascii="黑体" w:hAnsi="黑体"/>
          <w:szCs w:val="32"/>
        </w:rPr>
      </w:pPr>
      <w:r>
        <w:rPr>
          <w:rFonts w:hint="eastAsia"/>
        </w:rPr>
        <w:t>（八）近三年承担的水利水电工程施工项目具有良好的经济效益和社会效益。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第三章</w:t>
      </w:r>
      <w:r>
        <w:rPr>
          <w:rFonts w:ascii="黑体" w:hAnsi="黑体" w:eastAsia="黑体"/>
          <w:szCs w:val="32"/>
        </w:rPr>
        <w:t xml:space="preserve"> </w:t>
      </w:r>
      <w:r>
        <w:rPr>
          <w:rFonts w:hint="eastAsia" w:ascii="黑体" w:hAnsi="黑体" w:eastAsia="黑体"/>
          <w:szCs w:val="32"/>
        </w:rPr>
        <w:t>评价程序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cs="宋体"/>
          <w:kern w:val="0"/>
          <w:szCs w:val="32"/>
        </w:rPr>
      </w:pPr>
      <w:r>
        <w:rPr>
          <w:rStyle w:val="16"/>
          <w:rFonts w:hint="eastAsia" w:ascii="黑体" w:hAnsi="黑体" w:eastAsia="黑体" w:cs="黑体"/>
        </w:rPr>
        <w:t>第八条</w:t>
      </w:r>
      <w:r>
        <w:rPr>
          <w:rStyle w:val="16"/>
          <w:rFonts w:hint="eastAsia"/>
        </w:rPr>
        <w:t xml:space="preserve"> </w:t>
      </w:r>
      <w:r>
        <w:rPr>
          <w:rFonts w:hint="eastAsia"/>
        </w:rPr>
        <w:t>水利水电工程施工项目经理评价实行评分制，依据中国水利企业协会团体标准《水利水电工程施工项目经理评价规程》（T/CWEC 23-2021）及《水利水电工程施工项目经理评价标准》进行评价赋分。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第九条</w:t>
      </w:r>
      <w:r>
        <w:rPr>
          <w:rFonts w:hint="eastAsia"/>
        </w:rPr>
        <w:t xml:space="preserve"> 评价程序包括初审、推荐、材料评审、审定、社会公示、结果发布等环节：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（一）初审。所在工作单位对申报材料进行初审，并将申报基本信息在单位内部公示（不少于5个工作日），对符合要求人员的申报资料盖章后提交推荐单位。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（二）推荐。各推荐单位对申报单位提交的申报资料进行审核，同意推荐的提交中国水利企业协会。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（三）材料评审。中国水利企业协会组织专家对申报材料进行评审与赋分，拟定评价等级。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（四）审定。中国水利企业协会组织召开评价工作委员会会议，对评价情况进行审定，对审定通过的结果进行公示公告。</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（五）社会公示。评价等级结果在中国水利企业协会网站、微信公众号等媒体公示，公示期为7个工作日。公示有异议的，中国水利企业协会将组织核查处理。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（六）结果发布。经公示无异议后，发布公告，并颁发证书。</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第四章</w:t>
      </w:r>
      <w:r>
        <w:rPr>
          <w:rFonts w:ascii="黑体" w:hAnsi="黑体" w:eastAsia="黑体"/>
          <w:szCs w:val="32"/>
        </w:rPr>
        <w:t xml:space="preserve">  </w:t>
      </w:r>
      <w:r>
        <w:rPr>
          <w:rFonts w:hint="eastAsia" w:ascii="黑体" w:hAnsi="黑体" w:eastAsia="黑体"/>
          <w:szCs w:val="32"/>
        </w:rPr>
        <w:t>评价工作委员会与专家库</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第十条</w:t>
      </w:r>
      <w:r>
        <w:rPr>
          <w:rFonts w:hint="eastAsia"/>
        </w:rPr>
        <w:t xml:space="preserve"> 中国水利企业协会建立和管理评价工作委员会。评价工作委员会由中国水利企业协会、相关省级水利行业协会或单位领导与专家组成。</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第十一条</w:t>
      </w:r>
      <w:r>
        <w:rPr>
          <w:rFonts w:hint="eastAsia"/>
        </w:rPr>
        <w:t xml:space="preserve"> 评价工作委员会根据需要设立主任委员、副主任委员和委员。由主任委员或副主任委员主持会议，出席会议的委员人数应当不少于总人数的三分之二，方可开会。</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第十二条</w:t>
      </w:r>
      <w:r>
        <w:rPr>
          <w:rFonts w:hint="eastAsia"/>
        </w:rPr>
        <w:t xml:space="preserve"> 评价工作委员会经过评议，采取无记名投票表决，同意票数达到出席评审会议的委员总数三分之二以上的即为审定通过。</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第十三条</w:t>
      </w:r>
      <w:r>
        <w:rPr>
          <w:rFonts w:hint="eastAsia"/>
        </w:rPr>
        <w:t xml:space="preserve"> 中国水利企业协会征集组建评价专家库。推荐单位可推荐专家，专家经审核符合条件的，进入专家库。</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rPr>
      </w:pPr>
      <w:r>
        <w:rPr>
          <w:rStyle w:val="16"/>
          <w:rFonts w:hint="eastAsia" w:ascii="黑体" w:hAnsi="黑体" w:eastAsia="黑体" w:cs="黑体"/>
        </w:rPr>
        <w:t>第十四条</w:t>
      </w:r>
      <w:r>
        <w:rPr>
          <w:rFonts w:hint="eastAsia"/>
        </w:rPr>
        <w:t xml:space="preserve"> 参加质量管理小组竞赛活动评审的专家从专家库中随机抽选，负责竞赛活动的评审及评分工作。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第五章</w:t>
      </w:r>
      <w:r>
        <w:rPr>
          <w:rFonts w:ascii="黑体" w:hAnsi="黑体" w:eastAsia="黑体"/>
          <w:szCs w:val="32"/>
        </w:rPr>
        <w:t xml:space="preserve"> </w:t>
      </w:r>
      <w:r>
        <w:rPr>
          <w:rFonts w:hint="eastAsia" w:ascii="黑体" w:hAnsi="黑体" w:eastAsia="黑体"/>
          <w:szCs w:val="32"/>
        </w:rPr>
        <w:t>评价结果</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第十五条</w:t>
      </w:r>
      <w:r>
        <w:rPr>
          <w:rFonts w:hint="eastAsia"/>
        </w:rPr>
        <w:t xml:space="preserve"> 评价结果按分值划分等级。综合评分70分为基准评价分值，低于70分不予评价：</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（1）分值90分及以上为A级；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（2）分值80-90分（不含90分）为B级；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（3）分值70-80分（不含80分）为C级。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第十六条</w:t>
      </w:r>
      <w:r>
        <w:rPr>
          <w:rStyle w:val="16"/>
          <w:rFonts w:hint="eastAsia"/>
        </w:rPr>
        <w:t xml:space="preserve">  </w:t>
      </w:r>
      <w:r>
        <w:rPr>
          <w:rFonts w:hint="eastAsia"/>
        </w:rPr>
        <w:t>评价结果可作为监督差异化管理、招标投标、职称评审、绩效考核、职务晋升、选人用人、评先评优的参考依据。</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第六章</w:t>
      </w:r>
      <w:r>
        <w:rPr>
          <w:rFonts w:ascii="黑体" w:hAnsi="黑体" w:eastAsia="黑体"/>
          <w:szCs w:val="32"/>
        </w:rPr>
        <w:t xml:space="preserve"> </w:t>
      </w:r>
      <w:r>
        <w:rPr>
          <w:rFonts w:hint="eastAsia" w:ascii="黑体" w:hAnsi="黑体" w:eastAsia="黑体"/>
          <w:szCs w:val="32"/>
        </w:rPr>
        <w:t>工作纪律与动态管理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Style w:val="16"/>
        </w:rPr>
      </w:pPr>
      <w:r>
        <w:rPr>
          <w:rStyle w:val="16"/>
          <w:rFonts w:hint="eastAsia" w:ascii="黑体" w:hAnsi="黑体" w:eastAsia="黑体" w:cs="黑体"/>
        </w:rPr>
        <w:t>第十七条</w:t>
      </w:r>
      <w:r>
        <w:rPr>
          <w:rStyle w:val="16"/>
          <w:rFonts w:hint="eastAsia"/>
        </w:rPr>
        <w:t xml:space="preserve"> </w:t>
      </w:r>
      <w:r>
        <w:rPr>
          <w:rFonts w:hint="eastAsia"/>
          <w:bCs/>
        </w:rPr>
        <w:t>申请人、</w:t>
      </w:r>
      <w:r>
        <w:rPr>
          <w:rFonts w:hint="eastAsia"/>
        </w:rPr>
        <w:t>工作</w:t>
      </w:r>
      <w:r>
        <w:rPr>
          <w:rFonts w:hint="eastAsia"/>
          <w:bCs/>
        </w:rPr>
        <w:t>单位、推荐单位和评价组织单位要实事求是、严格把关、客观评价，确保工作的严肃性、权威性和公正性。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第十八条</w:t>
      </w:r>
      <w:r>
        <w:rPr>
          <w:rStyle w:val="16"/>
        </w:rPr>
        <w:t xml:space="preserve"> </w:t>
      </w:r>
      <w:r>
        <w:t>评价工作接受社会各界监督，任何单位和个人对公示或评价结果有异议，均可向中国水利企业协会投诉、举报。中国水利企业协会将进行核查处理</w:t>
      </w:r>
      <w:r>
        <w:rPr>
          <w:rFonts w:hint="eastAsia"/>
        </w:rPr>
        <w:t>。</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第十九条</w:t>
      </w:r>
      <w:r>
        <w:rPr>
          <w:rStyle w:val="16"/>
          <w:rFonts w:hint="eastAsia"/>
        </w:rPr>
        <w:t xml:space="preserve"> </w:t>
      </w:r>
      <w:r>
        <w:rPr>
          <w:rFonts w:hint="eastAsia"/>
          <w:bCs/>
        </w:rPr>
        <w:t>评价结果实行动态管理模式，</w:t>
      </w:r>
      <w:r>
        <w:rPr>
          <w:rFonts w:hint="eastAsia"/>
        </w:rPr>
        <w:t>中国水利企业协会建立“水利水电工程施工项目经理评价数据库”。在动态管理过程中，如发现库内人员存在严重不良行为或对造成严重社会不良影响事件负有责任的，撤销其评价等级证书，并进行公告，并做退库处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第二十条</w:t>
      </w:r>
      <w:r>
        <w:rPr>
          <w:rStyle w:val="16"/>
          <w:rFonts w:hint="eastAsia"/>
        </w:rPr>
        <w:t xml:space="preserve"> </w:t>
      </w:r>
      <w:r>
        <w:rPr>
          <w:rFonts w:hint="eastAsia"/>
        </w:rPr>
        <w:t>在申报过程中或获证以后，如发现或有人举报申请人申报资料有弄虚作假、欺骗、隐瞒等违规行为的，经查实后，对于申报过程中的人员，取消其评价资格；对于已获证的人员，撤销其评价等级证书，并进行公告，并做退库处理。所有违规人员三年内不予受理其评价，并对其所在单位进行暂停至少一年受理申报的处理（最高暂停三年）。</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第二十一条</w:t>
      </w:r>
      <w:r>
        <w:rPr>
          <w:rFonts w:hint="eastAsia"/>
        </w:rPr>
        <w:t xml:space="preserve"> 评价工作委员会委员及有关专家、人员在评价保密期内不得外泄评价内容，不得利用职务之便谋取不正当利益。经发现，视情节严重，暂停或取消其评价委员会职务或专家库资格。</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第七章</w:t>
      </w:r>
      <w:r>
        <w:rPr>
          <w:rFonts w:ascii="黑体" w:hAnsi="黑体" w:eastAsia="黑体"/>
          <w:szCs w:val="32"/>
        </w:rPr>
        <w:t xml:space="preserve"> </w:t>
      </w:r>
      <w:r>
        <w:rPr>
          <w:rFonts w:hint="eastAsia" w:ascii="黑体" w:hAnsi="黑体" w:eastAsia="黑体"/>
          <w:szCs w:val="32"/>
        </w:rPr>
        <w:t>附</w:t>
      </w:r>
      <w:r>
        <w:rPr>
          <w:rFonts w:ascii="黑体" w:hAnsi="黑体" w:eastAsia="黑体"/>
          <w:szCs w:val="32"/>
        </w:rPr>
        <w:t xml:space="preserve"> </w:t>
      </w:r>
      <w:r>
        <w:rPr>
          <w:rFonts w:hint="eastAsia" w:ascii="黑体" w:hAnsi="黑体" w:eastAsia="黑体"/>
          <w:szCs w:val="32"/>
        </w:rPr>
        <w:t>则</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第二十二条</w:t>
      </w:r>
      <w:r>
        <w:rPr>
          <w:rFonts w:hint="eastAsia"/>
        </w:rPr>
        <w:t xml:space="preserve"> 本办法自发布之日起施行。</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第二十三条</w:t>
      </w:r>
      <w:r>
        <w:rPr>
          <w:rFonts w:hint="eastAsia"/>
        </w:rPr>
        <w:t xml:space="preserve"> 本办法由中国水利企业协会负责解释</w:t>
      </w:r>
      <w:bookmarkStart w:id="1" w:name="_GoBack"/>
      <w:bookmarkEnd w:id="1"/>
      <w:r>
        <w:rPr>
          <w:rFonts w:hint="eastAsia"/>
        </w:rPr>
        <w:t>。</w:t>
      </w:r>
    </w:p>
    <w:sectPr>
      <w:headerReference r:id="rId6" w:type="first"/>
      <w:footerReference r:id="rId9" w:type="first"/>
      <w:headerReference r:id="rId5" w:type="default"/>
      <w:footerReference r:id="rId7" w:type="default"/>
      <w:footerReference r:id="rId8" w:type="even"/>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panose1 w:val="02000503000000020004"/>
    <w:charset w:val="00"/>
    <w:family w:val="auto"/>
    <w:pitch w:val="default"/>
    <w:sig w:usb0="E50002FF" w:usb1="500079DB" w:usb2="00001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仿宋" w:hAnsi="仿宋"/>
        <w:sz w:val="28"/>
        <w:szCs w:val="28"/>
        <w:lang w:val="zh-CN"/>
      </w:rPr>
      <w:fldChar w:fldCharType="begin"/>
    </w:r>
    <w:r>
      <w:rPr>
        <w:rFonts w:ascii="仿宋" w:hAnsi="仿宋"/>
        <w:sz w:val="28"/>
        <w:szCs w:val="28"/>
        <w:lang w:val="zh-CN"/>
      </w:rPr>
      <w:instrText xml:space="preserve">PAGE   \* MERGEFORMAT</w:instrText>
    </w:r>
    <w:r>
      <w:rPr>
        <w:rFonts w:ascii="仿宋" w:hAnsi="仿宋"/>
        <w:sz w:val="28"/>
        <w:szCs w:val="28"/>
        <w:lang w:val="zh-CN"/>
      </w:rPr>
      <w:fldChar w:fldCharType="separate"/>
    </w:r>
    <w:r>
      <w:rPr>
        <w:rFonts w:ascii="仿宋" w:hAnsi="仿宋"/>
        <w:sz w:val="28"/>
        <w:szCs w:val="28"/>
        <w:lang w:val="zh-CN"/>
      </w:rPr>
      <w:t>- 17 -</w:t>
    </w:r>
    <w:r>
      <w:rPr>
        <w:rFonts w:ascii="仿宋" w:hAnsi="仿宋"/>
        <w:sz w:val="28"/>
        <w:szCs w:val="2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仿宋" w:hAnsi="仿宋"/>
        <w:sz w:val="28"/>
        <w:szCs w:val="28"/>
        <w:lang w:val="zh-CN"/>
      </w:rPr>
      <w:fldChar w:fldCharType="begin"/>
    </w:r>
    <w:r>
      <w:rPr>
        <w:rFonts w:ascii="仿宋" w:hAnsi="仿宋"/>
        <w:sz w:val="28"/>
        <w:szCs w:val="28"/>
        <w:lang w:val="zh-CN"/>
      </w:rPr>
      <w:instrText xml:space="preserve">PAGE   \* MERGEFORMAT</w:instrText>
    </w:r>
    <w:r>
      <w:rPr>
        <w:rFonts w:ascii="仿宋" w:hAnsi="仿宋"/>
        <w:sz w:val="28"/>
        <w:szCs w:val="28"/>
        <w:lang w:val="zh-CN"/>
      </w:rPr>
      <w:fldChar w:fldCharType="separate"/>
    </w:r>
    <w:r>
      <w:rPr>
        <w:rFonts w:ascii="仿宋" w:hAnsi="仿宋"/>
        <w:sz w:val="28"/>
        <w:szCs w:val="28"/>
        <w:lang w:val="zh-CN"/>
      </w:rPr>
      <w:t>- 16 -</w:t>
    </w:r>
    <w:r>
      <w:rPr>
        <w:rFonts w:ascii="仿宋" w:hAnsi="仿宋"/>
        <w:sz w:val="28"/>
        <w:szCs w:val="28"/>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16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NmIwZjc3YTM3MjhiZGNjOTFhMTJkNDgxZDM0NDUifQ=="/>
  </w:docVars>
  <w:rsids>
    <w:rsidRoot w:val="006F0D82"/>
    <w:rsid w:val="00054CCF"/>
    <w:rsid w:val="00083308"/>
    <w:rsid w:val="00086F41"/>
    <w:rsid w:val="000B0C7A"/>
    <w:rsid w:val="000B57E6"/>
    <w:rsid w:val="000C56D4"/>
    <w:rsid w:val="000D1EAC"/>
    <w:rsid w:val="000D348B"/>
    <w:rsid w:val="000E14C6"/>
    <w:rsid w:val="000E3712"/>
    <w:rsid w:val="000E6783"/>
    <w:rsid w:val="001042A4"/>
    <w:rsid w:val="00110BE3"/>
    <w:rsid w:val="00116409"/>
    <w:rsid w:val="001206CB"/>
    <w:rsid w:val="00122E2C"/>
    <w:rsid w:val="0012525A"/>
    <w:rsid w:val="0013499A"/>
    <w:rsid w:val="00163E9B"/>
    <w:rsid w:val="00170FB7"/>
    <w:rsid w:val="00171BBB"/>
    <w:rsid w:val="00174F5F"/>
    <w:rsid w:val="001860C3"/>
    <w:rsid w:val="001956C4"/>
    <w:rsid w:val="00197322"/>
    <w:rsid w:val="001A02AB"/>
    <w:rsid w:val="001A0336"/>
    <w:rsid w:val="001B6612"/>
    <w:rsid w:val="001C18D6"/>
    <w:rsid w:val="001C3F9A"/>
    <w:rsid w:val="001C473D"/>
    <w:rsid w:val="001C58D3"/>
    <w:rsid w:val="001D385C"/>
    <w:rsid w:val="001E460F"/>
    <w:rsid w:val="00207C1C"/>
    <w:rsid w:val="0024419B"/>
    <w:rsid w:val="00285509"/>
    <w:rsid w:val="00291BEA"/>
    <w:rsid w:val="0029250D"/>
    <w:rsid w:val="00294AE7"/>
    <w:rsid w:val="002A5528"/>
    <w:rsid w:val="002B3C01"/>
    <w:rsid w:val="002C440A"/>
    <w:rsid w:val="002C4C17"/>
    <w:rsid w:val="002E7464"/>
    <w:rsid w:val="002F0DD2"/>
    <w:rsid w:val="002F2868"/>
    <w:rsid w:val="003008B4"/>
    <w:rsid w:val="00307C02"/>
    <w:rsid w:val="00316886"/>
    <w:rsid w:val="00332854"/>
    <w:rsid w:val="00361B5E"/>
    <w:rsid w:val="003965D1"/>
    <w:rsid w:val="003C711D"/>
    <w:rsid w:val="003E0098"/>
    <w:rsid w:val="003F5CFC"/>
    <w:rsid w:val="004465B8"/>
    <w:rsid w:val="004470B3"/>
    <w:rsid w:val="00476879"/>
    <w:rsid w:val="00494856"/>
    <w:rsid w:val="004A26AF"/>
    <w:rsid w:val="004A663D"/>
    <w:rsid w:val="004D0B70"/>
    <w:rsid w:val="004D2D3E"/>
    <w:rsid w:val="004D4394"/>
    <w:rsid w:val="004E6BFE"/>
    <w:rsid w:val="0051075C"/>
    <w:rsid w:val="00514207"/>
    <w:rsid w:val="005250D0"/>
    <w:rsid w:val="005544A0"/>
    <w:rsid w:val="00565448"/>
    <w:rsid w:val="005929E7"/>
    <w:rsid w:val="005A4EF1"/>
    <w:rsid w:val="005A5A80"/>
    <w:rsid w:val="005B00AA"/>
    <w:rsid w:val="005B2903"/>
    <w:rsid w:val="005C15B7"/>
    <w:rsid w:val="005C2F4C"/>
    <w:rsid w:val="005D589C"/>
    <w:rsid w:val="005F0964"/>
    <w:rsid w:val="005F776D"/>
    <w:rsid w:val="00606572"/>
    <w:rsid w:val="00611322"/>
    <w:rsid w:val="00670E86"/>
    <w:rsid w:val="00673BE8"/>
    <w:rsid w:val="00676011"/>
    <w:rsid w:val="006774D7"/>
    <w:rsid w:val="00691F90"/>
    <w:rsid w:val="00696530"/>
    <w:rsid w:val="006B0514"/>
    <w:rsid w:val="006B27BE"/>
    <w:rsid w:val="006B77EF"/>
    <w:rsid w:val="006C4AFB"/>
    <w:rsid w:val="006C50A2"/>
    <w:rsid w:val="006C5776"/>
    <w:rsid w:val="006D6F31"/>
    <w:rsid w:val="006E2596"/>
    <w:rsid w:val="006F0D82"/>
    <w:rsid w:val="006F3DBC"/>
    <w:rsid w:val="00700DD6"/>
    <w:rsid w:val="0070241A"/>
    <w:rsid w:val="00712C8E"/>
    <w:rsid w:val="00754377"/>
    <w:rsid w:val="00754A6D"/>
    <w:rsid w:val="00764D71"/>
    <w:rsid w:val="007842BB"/>
    <w:rsid w:val="00793587"/>
    <w:rsid w:val="007941C0"/>
    <w:rsid w:val="007E4735"/>
    <w:rsid w:val="007F618D"/>
    <w:rsid w:val="007F7A02"/>
    <w:rsid w:val="00807E2B"/>
    <w:rsid w:val="0082313D"/>
    <w:rsid w:val="00840DA4"/>
    <w:rsid w:val="0084465A"/>
    <w:rsid w:val="00857FEB"/>
    <w:rsid w:val="008752C5"/>
    <w:rsid w:val="00875756"/>
    <w:rsid w:val="008A418E"/>
    <w:rsid w:val="008B202B"/>
    <w:rsid w:val="008B4494"/>
    <w:rsid w:val="008C37C7"/>
    <w:rsid w:val="008C7231"/>
    <w:rsid w:val="008D03A8"/>
    <w:rsid w:val="008F4C9C"/>
    <w:rsid w:val="00926259"/>
    <w:rsid w:val="0095358A"/>
    <w:rsid w:val="00961CA0"/>
    <w:rsid w:val="00963CA7"/>
    <w:rsid w:val="0096478E"/>
    <w:rsid w:val="00981927"/>
    <w:rsid w:val="0098510F"/>
    <w:rsid w:val="00991DEE"/>
    <w:rsid w:val="009A37A7"/>
    <w:rsid w:val="009A4293"/>
    <w:rsid w:val="009B5918"/>
    <w:rsid w:val="009C13BD"/>
    <w:rsid w:val="009E4E4C"/>
    <w:rsid w:val="00A0302A"/>
    <w:rsid w:val="00A07404"/>
    <w:rsid w:val="00A13849"/>
    <w:rsid w:val="00A22EBD"/>
    <w:rsid w:val="00A306E2"/>
    <w:rsid w:val="00A4495F"/>
    <w:rsid w:val="00A45252"/>
    <w:rsid w:val="00A601D9"/>
    <w:rsid w:val="00A66663"/>
    <w:rsid w:val="00A702F8"/>
    <w:rsid w:val="00A70537"/>
    <w:rsid w:val="00A71793"/>
    <w:rsid w:val="00AA416B"/>
    <w:rsid w:val="00AA52DC"/>
    <w:rsid w:val="00AB0AD7"/>
    <w:rsid w:val="00AB42DA"/>
    <w:rsid w:val="00AB5FAD"/>
    <w:rsid w:val="00AC072E"/>
    <w:rsid w:val="00AC4A8E"/>
    <w:rsid w:val="00AD5E54"/>
    <w:rsid w:val="00AE0140"/>
    <w:rsid w:val="00AF1004"/>
    <w:rsid w:val="00AF25BF"/>
    <w:rsid w:val="00B143D7"/>
    <w:rsid w:val="00B35529"/>
    <w:rsid w:val="00B36819"/>
    <w:rsid w:val="00B37054"/>
    <w:rsid w:val="00B40CD3"/>
    <w:rsid w:val="00B67349"/>
    <w:rsid w:val="00BD5924"/>
    <w:rsid w:val="00BD5FB9"/>
    <w:rsid w:val="00C21FB2"/>
    <w:rsid w:val="00C33F78"/>
    <w:rsid w:val="00C45126"/>
    <w:rsid w:val="00C45CC9"/>
    <w:rsid w:val="00C67641"/>
    <w:rsid w:val="00C77615"/>
    <w:rsid w:val="00C9443D"/>
    <w:rsid w:val="00CA44AC"/>
    <w:rsid w:val="00CD1A75"/>
    <w:rsid w:val="00CE2F56"/>
    <w:rsid w:val="00D242E3"/>
    <w:rsid w:val="00D55437"/>
    <w:rsid w:val="00D65DAF"/>
    <w:rsid w:val="00D702EA"/>
    <w:rsid w:val="00D75C0B"/>
    <w:rsid w:val="00D93D54"/>
    <w:rsid w:val="00D94BAD"/>
    <w:rsid w:val="00D94EA0"/>
    <w:rsid w:val="00DC0382"/>
    <w:rsid w:val="00DC0C57"/>
    <w:rsid w:val="00DC2BE3"/>
    <w:rsid w:val="00DF0760"/>
    <w:rsid w:val="00DF2BA2"/>
    <w:rsid w:val="00E01F3C"/>
    <w:rsid w:val="00E10D4A"/>
    <w:rsid w:val="00E209DE"/>
    <w:rsid w:val="00E37831"/>
    <w:rsid w:val="00E46433"/>
    <w:rsid w:val="00E6463E"/>
    <w:rsid w:val="00E74303"/>
    <w:rsid w:val="00E748CC"/>
    <w:rsid w:val="00E8678E"/>
    <w:rsid w:val="00EA79C3"/>
    <w:rsid w:val="00EE0FAE"/>
    <w:rsid w:val="00EE666A"/>
    <w:rsid w:val="00EF0A8A"/>
    <w:rsid w:val="00EF26C1"/>
    <w:rsid w:val="00EF35AF"/>
    <w:rsid w:val="00F069F4"/>
    <w:rsid w:val="00F10F85"/>
    <w:rsid w:val="00F34C36"/>
    <w:rsid w:val="00F3683A"/>
    <w:rsid w:val="00F77ED8"/>
    <w:rsid w:val="00FA2DEF"/>
    <w:rsid w:val="00FA49D7"/>
    <w:rsid w:val="00FE0C84"/>
    <w:rsid w:val="00FE4A1D"/>
    <w:rsid w:val="0BC34A04"/>
    <w:rsid w:val="31495337"/>
    <w:rsid w:val="6921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pPr>
    <w:rPr>
      <w:rFonts w:ascii="Times New Roman" w:hAnsi="Times New Roman" w:eastAsia="仿宋" w:cs="黑体"/>
      <w:kern w:val="2"/>
      <w:sz w:val="32"/>
      <w:szCs w:val="22"/>
      <w:lang w:val="en-US" w:eastAsia="zh-CN" w:bidi="ar-SA"/>
    </w:rPr>
  </w:style>
  <w:style w:type="paragraph" w:styleId="2">
    <w:name w:val="heading 1"/>
    <w:basedOn w:val="1"/>
    <w:next w:val="1"/>
    <w:link w:val="13"/>
    <w:qFormat/>
    <w:uiPriority w:val="9"/>
    <w:pPr>
      <w:keepNext/>
      <w:keepLines/>
      <w:outlineLvl w:val="0"/>
    </w:pPr>
    <w:rPr>
      <w:rFonts w:eastAsia="黑体"/>
      <w:bCs/>
      <w:kern w:val="44"/>
      <w:szCs w:val="44"/>
    </w:rPr>
  </w:style>
  <w:style w:type="paragraph" w:styleId="3">
    <w:name w:val="heading 2"/>
    <w:basedOn w:val="1"/>
    <w:next w:val="1"/>
    <w:link w:val="14"/>
    <w:semiHidden/>
    <w:unhideWhenUsed/>
    <w:qFormat/>
    <w:uiPriority w:val="9"/>
    <w:pPr>
      <w:keepNext/>
      <w:keepLines/>
      <w:outlineLvl w:val="1"/>
    </w:pPr>
    <w:rPr>
      <w:rFonts w:eastAsia="楷体" w:cstheme="majorBidi"/>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0"/>
    <w:semiHidden/>
    <w:unhideWhenUsed/>
    <w:qFormat/>
    <w:uiPriority w:val="99"/>
    <w:pPr>
      <w:spacing w:line="240" w:lineRule="auto"/>
    </w:pPr>
    <w:rPr>
      <w:sz w:val="18"/>
      <w:szCs w:val="18"/>
    </w:rPr>
  </w:style>
  <w:style w:type="paragraph" w:styleId="5">
    <w:name w:val="footer"/>
    <w:basedOn w:val="1"/>
    <w:link w:val="26"/>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Subtitle"/>
    <w:basedOn w:val="1"/>
    <w:next w:val="1"/>
    <w:link w:val="19"/>
    <w:qFormat/>
    <w:uiPriority w:val="11"/>
    <w:pPr>
      <w:spacing w:before="240" w:after="60"/>
      <w:outlineLvl w:val="0"/>
    </w:pPr>
    <w:rPr>
      <w:rFonts w:eastAsia="华文中宋"/>
      <w:bCs/>
      <w:kern w:val="28"/>
      <w:sz w:val="36"/>
      <w:szCs w:val="32"/>
    </w:rPr>
  </w:style>
  <w:style w:type="paragraph" w:styleId="8">
    <w:name w:val="Title"/>
    <w:basedOn w:val="1"/>
    <w:next w:val="1"/>
    <w:link w:val="24"/>
    <w:qFormat/>
    <w:uiPriority w:val="10"/>
    <w:pPr>
      <w:spacing w:before="240" w:after="60"/>
      <w:jc w:val="center"/>
      <w:outlineLvl w:val="0"/>
    </w:pPr>
    <w:rPr>
      <w:rFonts w:asciiTheme="majorHAnsi" w:hAnsiTheme="majorHAnsi" w:eastAsiaTheme="majorEastAsia" w:cstheme="majorBidi"/>
      <w:b/>
      <w:bCs/>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标题 1 Char"/>
    <w:basedOn w:val="11"/>
    <w:link w:val="2"/>
    <w:qFormat/>
    <w:uiPriority w:val="9"/>
    <w:rPr>
      <w:rFonts w:ascii="Times New Roman" w:hAnsi="Times New Roman" w:eastAsia="黑体"/>
      <w:bCs/>
      <w:kern w:val="44"/>
      <w:sz w:val="32"/>
      <w:szCs w:val="44"/>
    </w:rPr>
  </w:style>
  <w:style w:type="character" w:customStyle="1" w:styleId="14">
    <w:name w:val="标题 2 Char"/>
    <w:basedOn w:val="11"/>
    <w:link w:val="3"/>
    <w:semiHidden/>
    <w:qFormat/>
    <w:uiPriority w:val="9"/>
    <w:rPr>
      <w:rFonts w:ascii="Times New Roman" w:hAnsi="Times New Roman" w:eastAsia="楷体" w:cstheme="majorBidi"/>
      <w:bCs/>
      <w:sz w:val="32"/>
      <w:szCs w:val="32"/>
    </w:rPr>
  </w:style>
  <w:style w:type="paragraph" w:customStyle="1" w:styleId="15">
    <w:name w:val="标题2"/>
    <w:basedOn w:val="3"/>
    <w:next w:val="1"/>
    <w:link w:val="16"/>
    <w:qFormat/>
    <w:uiPriority w:val="0"/>
  </w:style>
  <w:style w:type="character" w:customStyle="1" w:styleId="16">
    <w:name w:val="标题2 字符"/>
    <w:basedOn w:val="14"/>
    <w:link w:val="15"/>
    <w:qFormat/>
    <w:uiPriority w:val="0"/>
    <w:rPr>
      <w:rFonts w:ascii="Times New Roman" w:hAnsi="Times New Roman" w:eastAsia="楷体" w:cstheme="majorBidi"/>
      <w:sz w:val="32"/>
      <w:szCs w:val="32"/>
    </w:rPr>
  </w:style>
  <w:style w:type="paragraph" w:customStyle="1" w:styleId="17">
    <w:name w:val="标题1"/>
    <w:basedOn w:val="2"/>
    <w:next w:val="1"/>
    <w:link w:val="18"/>
    <w:qFormat/>
    <w:uiPriority w:val="0"/>
  </w:style>
  <w:style w:type="character" w:customStyle="1" w:styleId="18">
    <w:name w:val="标题1 字符"/>
    <w:basedOn w:val="13"/>
    <w:link w:val="17"/>
    <w:qFormat/>
    <w:uiPriority w:val="0"/>
    <w:rPr>
      <w:rFonts w:ascii="Times New Roman" w:hAnsi="Times New Roman" w:eastAsia="黑体"/>
      <w:kern w:val="44"/>
      <w:sz w:val="32"/>
      <w:szCs w:val="44"/>
    </w:rPr>
  </w:style>
  <w:style w:type="character" w:customStyle="1" w:styleId="19">
    <w:name w:val="副标题 Char"/>
    <w:basedOn w:val="11"/>
    <w:link w:val="7"/>
    <w:qFormat/>
    <w:uiPriority w:val="11"/>
    <w:rPr>
      <w:rFonts w:ascii="Times New Roman" w:hAnsi="Times New Roman" w:eastAsia="华文中宋" w:cs="黑体"/>
      <w:bCs/>
      <w:kern w:val="28"/>
      <w:sz w:val="36"/>
      <w:szCs w:val="32"/>
    </w:rPr>
  </w:style>
  <w:style w:type="paragraph" w:customStyle="1" w:styleId="20">
    <w:name w:val="文号"/>
    <w:basedOn w:val="1"/>
    <w:link w:val="21"/>
    <w:qFormat/>
    <w:uiPriority w:val="0"/>
    <w:pPr>
      <w:jc w:val="center"/>
    </w:pPr>
    <w:rPr>
      <w:rFonts w:eastAsia="楷体"/>
    </w:rPr>
  </w:style>
  <w:style w:type="character" w:customStyle="1" w:styleId="21">
    <w:name w:val="文号 字符"/>
    <w:basedOn w:val="11"/>
    <w:link w:val="20"/>
    <w:qFormat/>
    <w:uiPriority w:val="0"/>
    <w:rPr>
      <w:rFonts w:ascii="Times New Roman" w:hAnsi="Times New Roman" w:eastAsia="楷体"/>
      <w:sz w:val="32"/>
    </w:rPr>
  </w:style>
  <w:style w:type="paragraph" w:customStyle="1" w:styleId="22">
    <w:name w:val="标题3"/>
    <w:basedOn w:val="8"/>
    <w:next w:val="1"/>
    <w:link w:val="23"/>
    <w:qFormat/>
    <w:uiPriority w:val="0"/>
    <w:pPr>
      <w:spacing w:before="0" w:after="0"/>
      <w:jc w:val="left"/>
      <w:outlineLvl w:val="2"/>
    </w:pPr>
    <w:rPr>
      <w:rFonts w:ascii="Times New Roman" w:hAnsi="Times New Roman" w:eastAsia="仿宋"/>
      <w:b w:val="0"/>
    </w:rPr>
  </w:style>
  <w:style w:type="character" w:customStyle="1" w:styleId="23">
    <w:name w:val="标题3 字符"/>
    <w:basedOn w:val="24"/>
    <w:link w:val="22"/>
    <w:qFormat/>
    <w:uiPriority w:val="0"/>
    <w:rPr>
      <w:rFonts w:ascii="Times New Roman" w:hAnsi="Times New Roman" w:eastAsia="仿宋" w:cstheme="majorBidi"/>
      <w:b w:val="0"/>
      <w:sz w:val="32"/>
      <w:szCs w:val="32"/>
    </w:rPr>
  </w:style>
  <w:style w:type="character" w:customStyle="1" w:styleId="24">
    <w:name w:val="标题 Char"/>
    <w:basedOn w:val="11"/>
    <w:link w:val="8"/>
    <w:qFormat/>
    <w:uiPriority w:val="10"/>
    <w:rPr>
      <w:rFonts w:asciiTheme="majorHAnsi" w:hAnsiTheme="majorHAnsi" w:eastAsiaTheme="majorEastAsia" w:cstheme="majorBidi"/>
      <w:b/>
      <w:bCs/>
      <w:sz w:val="32"/>
      <w:szCs w:val="32"/>
    </w:rPr>
  </w:style>
  <w:style w:type="character" w:customStyle="1" w:styleId="25">
    <w:name w:val="页眉 Char"/>
    <w:basedOn w:val="11"/>
    <w:link w:val="6"/>
    <w:qFormat/>
    <w:uiPriority w:val="99"/>
    <w:rPr>
      <w:rFonts w:ascii="Times New Roman" w:hAnsi="Times New Roman" w:eastAsia="仿宋"/>
      <w:sz w:val="18"/>
      <w:szCs w:val="18"/>
    </w:rPr>
  </w:style>
  <w:style w:type="character" w:customStyle="1" w:styleId="26">
    <w:name w:val="页脚 Char"/>
    <w:basedOn w:val="11"/>
    <w:link w:val="5"/>
    <w:qFormat/>
    <w:uiPriority w:val="99"/>
    <w:rPr>
      <w:rFonts w:ascii="Times New Roman" w:hAnsi="Times New Roman" w:eastAsia="仿宋"/>
      <w:sz w:val="18"/>
      <w:szCs w:val="18"/>
    </w:rPr>
  </w:style>
  <w:style w:type="paragraph" w:styleId="27">
    <w:name w:val="No Spacing"/>
    <w:qFormat/>
    <w:uiPriority w:val="1"/>
    <w:pPr>
      <w:widowControl w:val="0"/>
      <w:ind w:firstLine="200" w:firstLineChars="200"/>
    </w:pPr>
    <w:rPr>
      <w:rFonts w:ascii="Times New Roman" w:hAnsi="Times New Roman" w:eastAsia="仿宋" w:cstheme="minorBidi"/>
      <w:kern w:val="2"/>
      <w:sz w:val="32"/>
      <w:szCs w:val="22"/>
      <w:lang w:val="en-US" w:eastAsia="zh-CN" w:bidi="ar-SA"/>
    </w:rPr>
  </w:style>
  <w:style w:type="paragraph" w:styleId="28">
    <w:name w:val="List Paragraph"/>
    <w:basedOn w:val="1"/>
    <w:qFormat/>
    <w:uiPriority w:val="34"/>
    <w:pPr>
      <w:ind w:firstLine="420" w:firstLineChars="200"/>
    </w:pPr>
  </w:style>
  <w:style w:type="paragraph" w:customStyle="1" w:styleId="29">
    <w:name w:val="Revision"/>
    <w:hidden/>
    <w:semiHidden/>
    <w:uiPriority w:val="99"/>
    <w:rPr>
      <w:rFonts w:ascii="Times New Roman" w:hAnsi="Times New Roman" w:eastAsia="仿宋" w:cs="黑体"/>
      <w:kern w:val="2"/>
      <w:sz w:val="32"/>
      <w:szCs w:val="22"/>
      <w:lang w:val="en-US" w:eastAsia="zh-CN" w:bidi="ar-SA"/>
    </w:rPr>
  </w:style>
  <w:style w:type="character" w:customStyle="1" w:styleId="30">
    <w:name w:val="批注框文本 Char"/>
    <w:basedOn w:val="11"/>
    <w:link w:val="4"/>
    <w:semiHidden/>
    <w:uiPriority w:val="99"/>
    <w:rPr>
      <w:rFonts w:ascii="Times New Roman" w:hAnsi="Times New Roman" w:eastAsia="仿宋"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9CC2B-231A-4AAD-9C6C-F2A4AF5DCBBF}">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6463</Words>
  <Characters>6692</Characters>
  <Lines>52</Lines>
  <Paragraphs>14</Paragraphs>
  <TotalTime>5</TotalTime>
  <ScaleCrop>false</ScaleCrop>
  <LinksUpToDate>false</LinksUpToDate>
  <CharactersWithSpaces>6786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2022-08-26T07:21:00Z</dcterms:created>
  <dc:creator>LLL</dc:creator>
  <cp:lastModifiedBy>カメリア</cp:lastModifiedBy>
  <cp:lastPrinted>2022-08-29T07:57:00Z</cp:lastPrinted>
  <dcterms:modified xsi:type="dcterms:W3CDTF">2022-08-31T07:56:29Z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E9007FEB3F8641589DA5CA79CB15C149</vt:lpwstr>
  </property>
</Properties>
</file>